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2F" w:rsidRPr="003E262F" w:rsidRDefault="003E262F" w:rsidP="003E262F">
      <w:pPr>
        <w:jc w:val="center"/>
        <w:rPr>
          <w:rFonts w:ascii="Arial" w:hAnsi="Arial" w:cs="Arial"/>
          <w:b/>
          <w:sz w:val="24"/>
          <w:szCs w:val="24"/>
        </w:rPr>
      </w:pPr>
      <w:r w:rsidRPr="003E262F">
        <w:rPr>
          <w:rFonts w:ascii="Arial" w:hAnsi="Arial" w:cs="Arial"/>
          <w:b/>
          <w:sz w:val="24"/>
          <w:szCs w:val="24"/>
        </w:rPr>
        <w:t>AINC Partner Portal Navigation Basics</w:t>
      </w:r>
    </w:p>
    <w:p w:rsidR="003E262F" w:rsidRPr="003E262F" w:rsidRDefault="003E262F" w:rsidP="003E262F">
      <w:pPr>
        <w:rPr>
          <w:rFonts w:ascii="Arial" w:hAnsi="Arial" w:cs="Arial"/>
          <w:sz w:val="24"/>
          <w:szCs w:val="24"/>
        </w:rPr>
      </w:pPr>
      <w:r w:rsidRPr="003E262F">
        <w:rPr>
          <w:rFonts w:ascii="Arial" w:hAnsi="Arial" w:cs="Arial"/>
          <w:sz w:val="24"/>
          <w:szCs w:val="24"/>
        </w:rPr>
        <w:t xml:space="preserve">The AINC Partner Portal is intended to be central hub for organizations that have a partnership with AINC. You can find </w:t>
      </w:r>
      <w:r w:rsidR="00254EFA">
        <w:rPr>
          <w:rFonts w:ascii="Arial" w:hAnsi="Arial" w:cs="Arial"/>
          <w:sz w:val="24"/>
          <w:szCs w:val="24"/>
        </w:rPr>
        <w:t>these</w:t>
      </w:r>
      <w:r w:rsidRPr="003E262F">
        <w:rPr>
          <w:rFonts w:ascii="Arial" w:hAnsi="Arial" w:cs="Arial"/>
          <w:sz w:val="24"/>
          <w:szCs w:val="24"/>
        </w:rPr>
        <w:t xml:space="preserve"> helpful features on the Partner Portal:</w:t>
      </w:r>
    </w:p>
    <w:p w:rsidR="003E262F" w:rsidRPr="003E262F" w:rsidRDefault="003E262F" w:rsidP="003E26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62F">
        <w:rPr>
          <w:rFonts w:ascii="Arial" w:hAnsi="Arial" w:cs="Arial"/>
          <w:sz w:val="24"/>
          <w:szCs w:val="24"/>
        </w:rPr>
        <w:t>AINC equipment guides</w:t>
      </w:r>
    </w:p>
    <w:p w:rsidR="003E262F" w:rsidRPr="003E262F" w:rsidRDefault="003E262F" w:rsidP="003E26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62F">
        <w:rPr>
          <w:rFonts w:ascii="Arial" w:hAnsi="Arial" w:cs="Arial"/>
          <w:sz w:val="24"/>
          <w:szCs w:val="24"/>
        </w:rPr>
        <w:t>Printable documents and forms</w:t>
      </w:r>
    </w:p>
    <w:p w:rsidR="003E262F" w:rsidRPr="003E262F" w:rsidRDefault="003E262F" w:rsidP="003E26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62F">
        <w:rPr>
          <w:rFonts w:ascii="Arial" w:hAnsi="Arial" w:cs="Arial"/>
          <w:sz w:val="24"/>
          <w:szCs w:val="24"/>
        </w:rPr>
        <w:t>AINC policy information</w:t>
      </w:r>
    </w:p>
    <w:p w:rsidR="003E262F" w:rsidRPr="003E262F" w:rsidRDefault="003E262F" w:rsidP="003E26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62F">
        <w:rPr>
          <w:rFonts w:ascii="Arial" w:hAnsi="Arial" w:cs="Arial"/>
          <w:sz w:val="24"/>
          <w:szCs w:val="24"/>
        </w:rPr>
        <w:t>Listener Contact Tracking form</w:t>
      </w:r>
    </w:p>
    <w:p w:rsidR="003E262F" w:rsidRPr="003E262F" w:rsidRDefault="003E262F" w:rsidP="003E26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62F">
        <w:rPr>
          <w:rFonts w:ascii="Arial" w:hAnsi="Arial" w:cs="Arial"/>
          <w:sz w:val="24"/>
          <w:szCs w:val="24"/>
        </w:rPr>
        <w:t>“Report and Error” form</w:t>
      </w:r>
    </w:p>
    <w:p w:rsidR="003E262F" w:rsidRPr="003E262F" w:rsidRDefault="003E262F" w:rsidP="003E26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62F">
        <w:rPr>
          <w:rFonts w:ascii="Arial" w:hAnsi="Arial" w:cs="Arial"/>
          <w:sz w:val="24"/>
          <w:szCs w:val="24"/>
        </w:rPr>
        <w:t xml:space="preserve">The “Data Upload” portal where you can download and upload listener and other confidential information with AINC </w:t>
      </w:r>
    </w:p>
    <w:p w:rsidR="003E262F" w:rsidRPr="003E262F" w:rsidRDefault="003E262F" w:rsidP="003E26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62F">
        <w:rPr>
          <w:rFonts w:ascii="Arial" w:hAnsi="Arial" w:cs="Arial"/>
          <w:sz w:val="24"/>
          <w:szCs w:val="24"/>
        </w:rPr>
        <w:t>Other helpful links and resources for partners</w:t>
      </w:r>
    </w:p>
    <w:p w:rsidR="003E262F" w:rsidRPr="003E262F" w:rsidRDefault="003E262F" w:rsidP="003E262F">
      <w:pPr>
        <w:pStyle w:val="ListParagraph"/>
        <w:rPr>
          <w:rFonts w:ascii="Arial" w:hAnsi="Arial" w:cs="Arial"/>
          <w:sz w:val="24"/>
          <w:szCs w:val="24"/>
        </w:rPr>
      </w:pPr>
    </w:p>
    <w:p w:rsidR="003E262F" w:rsidRDefault="003E262F" w:rsidP="003E262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E262F">
        <w:rPr>
          <w:rFonts w:ascii="Arial" w:hAnsi="Arial" w:cs="Arial"/>
          <w:sz w:val="24"/>
          <w:szCs w:val="24"/>
        </w:rPr>
        <w:t xml:space="preserve">*Not every feature in the portal will </w:t>
      </w:r>
      <w:r w:rsidR="00254EFA">
        <w:rPr>
          <w:rFonts w:ascii="Arial" w:hAnsi="Arial" w:cs="Arial"/>
          <w:sz w:val="24"/>
          <w:szCs w:val="24"/>
        </w:rPr>
        <w:t>be relevant</w:t>
      </w:r>
      <w:r w:rsidRPr="003E262F">
        <w:rPr>
          <w:rFonts w:ascii="Arial" w:hAnsi="Arial" w:cs="Arial"/>
          <w:sz w:val="24"/>
          <w:szCs w:val="24"/>
        </w:rPr>
        <w:t xml:space="preserve"> to your organization, depending on the partnership agreement.</w:t>
      </w:r>
    </w:p>
    <w:p w:rsidR="003E262F" w:rsidRDefault="003E262F" w:rsidP="003E262F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4"/>
          <w:szCs w:val="24"/>
        </w:rPr>
      </w:pPr>
    </w:p>
    <w:p w:rsidR="003E262F" w:rsidRDefault="003E262F">
      <w:pPr>
        <w:rPr>
          <w:rFonts w:ascii="Arial" w:hAnsi="Arial" w:cs="Arial"/>
          <w:sz w:val="24"/>
          <w:szCs w:val="24"/>
        </w:rPr>
      </w:pPr>
      <w:r w:rsidRPr="003E262F">
        <w:rPr>
          <w:rFonts w:ascii="Arial" w:hAnsi="Arial" w:cs="Arial"/>
          <w:sz w:val="24"/>
          <w:szCs w:val="24"/>
        </w:rPr>
        <w:t xml:space="preserve">To navigate to the Partner Portal, go to aincolorado.org and click “Partners” on the main menu. </w:t>
      </w:r>
    </w:p>
    <w:p w:rsidR="00254EFA" w:rsidRDefault="00254EFA">
      <w:pPr>
        <w:rPr>
          <w:rFonts w:ascii="Arial" w:hAnsi="Arial" w:cs="Arial"/>
          <w:sz w:val="24"/>
          <w:szCs w:val="24"/>
        </w:rPr>
      </w:pPr>
      <w:r w:rsidRPr="003E262F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2295206</wp:posOffset>
            </wp:positionH>
            <wp:positionV relativeFrom="paragraph">
              <wp:posOffset>2082165</wp:posOffset>
            </wp:positionV>
            <wp:extent cx="3715069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489" y="21430"/>
                <wp:lineTo x="214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88" cy="241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62F">
        <w:rPr>
          <w:rFonts w:ascii="Arial" w:hAnsi="Arial" w:cs="Arial"/>
          <w:sz w:val="24"/>
          <w:szCs w:val="24"/>
        </w:rPr>
        <w:drawing>
          <wp:inline distT="0" distB="0" distL="0" distR="0" wp14:anchorId="5EED3E48" wp14:editId="4E7B3CCD">
            <wp:extent cx="6010275" cy="20789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949" cy="207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EFA" w:rsidRDefault="00254EFA">
      <w:pPr>
        <w:rPr>
          <w:rFonts w:ascii="Arial" w:hAnsi="Arial" w:cs="Arial"/>
          <w:sz w:val="24"/>
          <w:szCs w:val="24"/>
        </w:rPr>
      </w:pPr>
    </w:p>
    <w:p w:rsidR="003E262F" w:rsidRDefault="003E262F">
      <w:pPr>
        <w:rPr>
          <w:rFonts w:ascii="Arial" w:hAnsi="Arial" w:cs="Arial"/>
          <w:sz w:val="24"/>
          <w:szCs w:val="24"/>
        </w:rPr>
      </w:pPr>
      <w:r w:rsidRPr="003E262F">
        <w:rPr>
          <w:rFonts w:ascii="Arial" w:hAnsi="Arial" w:cs="Arial"/>
          <w:sz w:val="24"/>
          <w:szCs w:val="24"/>
        </w:rPr>
        <w:t>The Partner Portal Dashboard is the “home page” for the partner portal. Here is where you will navigate to other useful partner pages</w:t>
      </w:r>
      <w:r w:rsidR="00254EFA">
        <w:rPr>
          <w:rFonts w:ascii="Arial" w:hAnsi="Arial" w:cs="Arial"/>
          <w:sz w:val="24"/>
          <w:szCs w:val="24"/>
        </w:rPr>
        <w:t>.</w:t>
      </w:r>
    </w:p>
    <w:p w:rsidR="00254EFA" w:rsidRDefault="00254EFA">
      <w:pPr>
        <w:rPr>
          <w:rFonts w:ascii="Arial" w:hAnsi="Arial" w:cs="Arial"/>
          <w:sz w:val="24"/>
          <w:szCs w:val="24"/>
        </w:rPr>
      </w:pPr>
    </w:p>
    <w:p w:rsidR="00254EFA" w:rsidRPr="003E262F" w:rsidRDefault="00254EFA">
      <w:pPr>
        <w:rPr>
          <w:rFonts w:ascii="Arial" w:hAnsi="Arial" w:cs="Arial"/>
          <w:sz w:val="24"/>
          <w:szCs w:val="24"/>
        </w:rPr>
      </w:pPr>
    </w:p>
    <w:p w:rsidR="003C653C" w:rsidRDefault="003C653C" w:rsidP="00254EFA">
      <w:pPr>
        <w:ind w:left="180"/>
        <w:rPr>
          <w:rFonts w:ascii="Arial" w:hAnsi="Arial" w:cs="Arial"/>
          <w:sz w:val="24"/>
          <w:szCs w:val="24"/>
        </w:rPr>
      </w:pPr>
    </w:p>
    <w:p w:rsidR="00254EFA" w:rsidRDefault="00254EFA" w:rsidP="00276C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Here is an overview of what is contained in each section:</w:t>
      </w:r>
    </w:p>
    <w:p w:rsidR="00276CA6" w:rsidRDefault="00276CA6" w:rsidP="00276CA6">
      <w:pPr>
        <w:rPr>
          <w:rFonts w:ascii="Arial" w:hAnsi="Arial" w:cs="Arial"/>
          <w:sz w:val="24"/>
          <w:szCs w:val="24"/>
        </w:rPr>
      </w:pPr>
      <w:r w:rsidRPr="00276CA6">
        <w:rPr>
          <w:rFonts w:ascii="Arial" w:hAnsi="Arial" w:cs="Arial"/>
          <w:b/>
          <w:sz w:val="24"/>
          <w:szCs w:val="24"/>
        </w:rPr>
        <w:t>Guidance</w:t>
      </w:r>
      <w:r>
        <w:rPr>
          <w:rFonts w:ascii="Arial" w:hAnsi="Arial" w:cs="Arial"/>
          <w:sz w:val="24"/>
          <w:szCs w:val="24"/>
        </w:rPr>
        <w:t>:</w:t>
      </w:r>
    </w:p>
    <w:p w:rsidR="00276CA6" w:rsidRDefault="00276CA6" w:rsidP="00276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Instructional videos and documentation for AINC equipment setup</w:t>
      </w:r>
    </w:p>
    <w:p w:rsidR="00276CA6" w:rsidRDefault="00276CA6" w:rsidP="00276C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 options (Amazon Echo and on our </w:t>
      </w:r>
      <w:r w:rsidR="00254EFA">
        <w:rPr>
          <w:rFonts w:ascii="Arial" w:hAnsi="Arial" w:cs="Arial"/>
          <w:sz w:val="24"/>
          <w:szCs w:val="24"/>
        </w:rPr>
        <w:t xml:space="preserve">streams/ podcasts on our </w:t>
      </w:r>
      <w:r>
        <w:rPr>
          <w:rFonts w:ascii="Arial" w:hAnsi="Arial" w:cs="Arial"/>
          <w:sz w:val="24"/>
          <w:szCs w:val="24"/>
        </w:rPr>
        <w:t>website)</w:t>
      </w:r>
    </w:p>
    <w:p w:rsidR="00276CA6" w:rsidRDefault="00276CA6" w:rsidP="00276C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Non-internet options (Digital Receiver and </w:t>
      </w:r>
      <w:r w:rsidR="00254EFA">
        <w:rPr>
          <w:rFonts w:ascii="Arial" w:hAnsi="Arial" w:cs="Arial"/>
          <w:sz w:val="24"/>
          <w:szCs w:val="24"/>
        </w:rPr>
        <w:t>dial</w:t>
      </w:r>
      <w:r>
        <w:rPr>
          <w:rFonts w:ascii="Arial" w:hAnsi="Arial" w:cs="Arial"/>
          <w:sz w:val="24"/>
          <w:szCs w:val="24"/>
        </w:rPr>
        <w:t>-in)</w:t>
      </w:r>
    </w:p>
    <w:p w:rsidR="00276CA6" w:rsidRDefault="00276CA6" w:rsidP="00276C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FAQ’s</w:t>
      </w:r>
    </w:p>
    <w:p w:rsidR="00276CA6" w:rsidRDefault="00276CA6" w:rsidP="00276CA6">
      <w:pPr>
        <w:rPr>
          <w:rFonts w:ascii="Arial" w:hAnsi="Arial" w:cs="Arial"/>
          <w:sz w:val="24"/>
          <w:szCs w:val="24"/>
        </w:rPr>
      </w:pPr>
      <w:r w:rsidRPr="00276CA6">
        <w:rPr>
          <w:rFonts w:ascii="Arial" w:hAnsi="Arial" w:cs="Arial"/>
          <w:b/>
          <w:sz w:val="24"/>
          <w:szCs w:val="24"/>
        </w:rPr>
        <w:t>Documents</w:t>
      </w:r>
      <w:r>
        <w:rPr>
          <w:rFonts w:ascii="Arial" w:hAnsi="Arial" w:cs="Arial"/>
          <w:sz w:val="24"/>
          <w:szCs w:val="24"/>
        </w:rPr>
        <w:t>:</w:t>
      </w:r>
    </w:p>
    <w:p w:rsidR="00276CA6" w:rsidRDefault="00276CA6" w:rsidP="00276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Programming information and schedules</w:t>
      </w:r>
    </w:p>
    <w:p w:rsidR="00276CA6" w:rsidRDefault="00276CA6" w:rsidP="00276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Printable listener interest forms, consent forms, and other forms for AINC listeners.</w:t>
      </w:r>
    </w:p>
    <w:p w:rsidR="00276CA6" w:rsidRDefault="00276CA6" w:rsidP="00276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flyers</w:t>
      </w:r>
    </w:p>
    <w:p w:rsidR="00276CA6" w:rsidRDefault="00276CA6" w:rsidP="00276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AINC Policies</w:t>
      </w:r>
    </w:p>
    <w:p w:rsidR="00276CA6" w:rsidRPr="00276CA6" w:rsidRDefault="00276CA6" w:rsidP="00276CA6">
      <w:pPr>
        <w:rPr>
          <w:rFonts w:ascii="Arial" w:hAnsi="Arial" w:cs="Arial"/>
          <w:b/>
          <w:sz w:val="24"/>
          <w:szCs w:val="24"/>
        </w:rPr>
      </w:pPr>
      <w:r w:rsidRPr="00276CA6">
        <w:rPr>
          <w:rFonts w:ascii="Arial" w:hAnsi="Arial" w:cs="Arial"/>
          <w:b/>
          <w:sz w:val="24"/>
          <w:szCs w:val="24"/>
        </w:rPr>
        <w:t>Listener Contact:</w:t>
      </w:r>
    </w:p>
    <w:p w:rsidR="00276CA6" w:rsidRDefault="00276CA6" w:rsidP="00276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partnerships that include making contact with AINC listeners, this online form allows you to document your reassurance / listener follow-up calls. </w:t>
      </w:r>
    </w:p>
    <w:p w:rsidR="00276CA6" w:rsidRPr="00276CA6" w:rsidRDefault="00276CA6" w:rsidP="00276CA6">
      <w:pPr>
        <w:rPr>
          <w:rFonts w:ascii="Arial" w:hAnsi="Arial" w:cs="Arial"/>
          <w:b/>
          <w:sz w:val="24"/>
          <w:szCs w:val="24"/>
        </w:rPr>
      </w:pPr>
      <w:r w:rsidRPr="00276CA6">
        <w:rPr>
          <w:rFonts w:ascii="Arial" w:hAnsi="Arial" w:cs="Arial"/>
          <w:b/>
          <w:sz w:val="24"/>
          <w:szCs w:val="24"/>
        </w:rPr>
        <w:t>Report an Error:</w:t>
      </w:r>
    </w:p>
    <w:p w:rsidR="00276CA6" w:rsidRDefault="00276CA6" w:rsidP="00276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receive a complaint or concern from a listener? Document the</w:t>
      </w:r>
      <w:r w:rsidR="00254EFA">
        <w:rPr>
          <w:rFonts w:ascii="Arial" w:hAnsi="Arial" w:cs="Arial"/>
          <w:sz w:val="24"/>
          <w:szCs w:val="24"/>
        </w:rPr>
        <w:t xml:space="preserve"> error reported</w:t>
      </w:r>
      <w:r>
        <w:rPr>
          <w:rFonts w:ascii="Arial" w:hAnsi="Arial" w:cs="Arial"/>
          <w:sz w:val="24"/>
          <w:szCs w:val="24"/>
        </w:rPr>
        <w:t xml:space="preserve"> using this online form so we can make the fix and contact them if needed. </w:t>
      </w:r>
    </w:p>
    <w:p w:rsidR="00276CA6" w:rsidRPr="00276CA6" w:rsidRDefault="00276CA6" w:rsidP="00276CA6">
      <w:pPr>
        <w:rPr>
          <w:rFonts w:ascii="Arial" w:hAnsi="Arial" w:cs="Arial"/>
          <w:b/>
          <w:sz w:val="24"/>
          <w:szCs w:val="24"/>
        </w:rPr>
      </w:pPr>
      <w:r w:rsidRPr="00276CA6">
        <w:rPr>
          <w:rFonts w:ascii="Arial" w:hAnsi="Arial" w:cs="Arial"/>
          <w:b/>
          <w:sz w:val="24"/>
          <w:szCs w:val="24"/>
        </w:rPr>
        <w:t xml:space="preserve">Upload </w:t>
      </w:r>
      <w:r>
        <w:rPr>
          <w:rFonts w:ascii="Arial" w:hAnsi="Arial" w:cs="Arial"/>
          <w:b/>
          <w:sz w:val="24"/>
          <w:szCs w:val="24"/>
        </w:rPr>
        <w:t>Listener and other Confidential Information</w:t>
      </w:r>
    </w:p>
    <w:p w:rsidR="00276CA6" w:rsidRDefault="00276CA6" w:rsidP="00276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secure usern</w:t>
      </w:r>
      <w:r w:rsidR="00254EFA">
        <w:rPr>
          <w:rFonts w:ascii="Arial" w:hAnsi="Arial" w:cs="Arial"/>
          <w:sz w:val="24"/>
          <w:szCs w:val="24"/>
        </w:rPr>
        <w:t>ame and password protected file-</w:t>
      </w:r>
      <w:r>
        <w:rPr>
          <w:rFonts w:ascii="Arial" w:hAnsi="Arial" w:cs="Arial"/>
          <w:sz w:val="24"/>
          <w:szCs w:val="24"/>
        </w:rPr>
        <w:t>sharing area, where you can share confidential files between your organization and AINC. Files may include listener information or other documents.</w:t>
      </w:r>
      <w:r w:rsidR="00254EFA">
        <w:rPr>
          <w:rFonts w:ascii="Arial" w:hAnsi="Arial" w:cs="Arial"/>
          <w:sz w:val="24"/>
          <w:szCs w:val="24"/>
        </w:rPr>
        <w:t xml:space="preserve"> Your personaliz</w:t>
      </w:r>
      <w:bookmarkStart w:id="0" w:name="_GoBack"/>
      <w:bookmarkEnd w:id="0"/>
      <w:r w:rsidR="00254EFA">
        <w:rPr>
          <w:rFonts w:ascii="Arial" w:hAnsi="Arial" w:cs="Arial"/>
          <w:sz w:val="24"/>
          <w:szCs w:val="24"/>
        </w:rPr>
        <w:t>ed account will be created by AINC upon partnership and your credentials communicated to you.</w:t>
      </w:r>
      <w:r>
        <w:rPr>
          <w:rFonts w:ascii="Arial" w:hAnsi="Arial" w:cs="Arial"/>
          <w:sz w:val="24"/>
          <w:szCs w:val="24"/>
        </w:rPr>
        <w:t xml:space="preserve"> What you </w:t>
      </w:r>
      <w:r w:rsidR="00254EFA">
        <w:rPr>
          <w:rFonts w:ascii="Arial" w:hAnsi="Arial" w:cs="Arial"/>
          <w:sz w:val="24"/>
          <w:szCs w:val="24"/>
        </w:rPr>
        <w:t xml:space="preserve">have access to </w:t>
      </w:r>
      <w:r>
        <w:rPr>
          <w:rFonts w:ascii="Arial" w:hAnsi="Arial" w:cs="Arial"/>
          <w:sz w:val="24"/>
          <w:szCs w:val="24"/>
        </w:rPr>
        <w:t xml:space="preserve">in your account will be unique to </w:t>
      </w:r>
      <w:r w:rsidR="00254EFA">
        <w:rPr>
          <w:rFonts w:ascii="Arial" w:hAnsi="Arial" w:cs="Arial"/>
          <w:sz w:val="24"/>
          <w:szCs w:val="24"/>
        </w:rPr>
        <w:t>your organization</w:t>
      </w:r>
      <w:r>
        <w:rPr>
          <w:rFonts w:ascii="Arial" w:hAnsi="Arial" w:cs="Arial"/>
          <w:sz w:val="24"/>
          <w:szCs w:val="24"/>
        </w:rPr>
        <w:t>, but her</w:t>
      </w:r>
      <w:r w:rsidR="00254EFA">
        <w:rPr>
          <w:rFonts w:ascii="Arial" w:hAnsi="Arial" w:cs="Arial"/>
          <w:sz w:val="24"/>
          <w:szCs w:val="24"/>
        </w:rPr>
        <w:t>e is an example of what it might look like.</w:t>
      </w:r>
    </w:p>
    <w:p w:rsidR="00276CA6" w:rsidRPr="00276CA6" w:rsidRDefault="00276CA6" w:rsidP="00276CA6">
      <w:pPr>
        <w:pStyle w:val="ListParagraph"/>
        <w:rPr>
          <w:rFonts w:ascii="Arial" w:hAnsi="Arial" w:cs="Arial"/>
          <w:sz w:val="24"/>
          <w:szCs w:val="24"/>
        </w:rPr>
      </w:pPr>
      <w:r w:rsidRPr="00276CA6">
        <w:rPr>
          <w:rFonts w:ascii="Arial" w:hAnsi="Arial" w:cs="Arial"/>
          <w:sz w:val="24"/>
          <w:szCs w:val="24"/>
        </w:rPr>
        <w:drawing>
          <wp:inline distT="0" distB="0" distL="0" distR="0" wp14:anchorId="718238F4" wp14:editId="19F066A0">
            <wp:extent cx="4791075" cy="17227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6835" cy="172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62F" w:rsidRPr="003E262F" w:rsidRDefault="003E262F">
      <w:pPr>
        <w:rPr>
          <w:rFonts w:ascii="Arial" w:hAnsi="Arial" w:cs="Arial"/>
          <w:sz w:val="24"/>
          <w:szCs w:val="24"/>
        </w:rPr>
      </w:pPr>
    </w:p>
    <w:sectPr w:rsidR="003E262F" w:rsidRPr="003E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751D3"/>
    <w:multiLevelType w:val="hybridMultilevel"/>
    <w:tmpl w:val="75BC2556"/>
    <w:lvl w:ilvl="0" w:tplc="7D9C3598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2F"/>
    <w:rsid w:val="0009777E"/>
    <w:rsid w:val="00254EFA"/>
    <w:rsid w:val="00276CA6"/>
    <w:rsid w:val="003C653C"/>
    <w:rsid w:val="003E262F"/>
    <w:rsid w:val="00860208"/>
    <w:rsid w:val="00B4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F7B2"/>
  <w15:chartTrackingRefBased/>
  <w15:docId w15:val="{ED841AE0-60BB-48FD-884D-B7A6FF6C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Flynn</dc:creator>
  <cp:keywords/>
  <dc:description/>
  <cp:lastModifiedBy>Alexandra Flynn</cp:lastModifiedBy>
  <cp:revision>1</cp:revision>
  <dcterms:created xsi:type="dcterms:W3CDTF">2021-02-08T18:01:00Z</dcterms:created>
  <dcterms:modified xsi:type="dcterms:W3CDTF">2021-02-08T18:32:00Z</dcterms:modified>
</cp:coreProperties>
</file>